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C8" w:rsidRDefault="00496FC8" w:rsidP="00496FC8">
      <w:bookmarkStart w:id="0" w:name="_GoBack"/>
      <w:bookmarkEnd w:id="0"/>
      <w:r>
        <w:t xml:space="preserve">Информация об основных </w:t>
      </w:r>
      <w:proofErr w:type="gramStart"/>
      <w:r>
        <w:t>потребительских  характеристиках</w:t>
      </w:r>
      <w:proofErr w:type="gramEnd"/>
      <w:r>
        <w:t xml:space="preserve"> регулируемых товаров и услуг за 1 квартал 2018 г.:</w:t>
      </w:r>
    </w:p>
    <w:p w:rsidR="00496FC8" w:rsidRDefault="00496FC8" w:rsidP="00496FC8">
      <w:r>
        <w:tab/>
        <w:t>-     вывод источников тепловой энергии, тепловых сетей из эксплуатации- отсутствует.</w:t>
      </w:r>
    </w:p>
    <w:p w:rsidR="00496FC8" w:rsidRDefault="00496FC8" w:rsidP="00496FC8">
      <w:r>
        <w:tab/>
        <w:t xml:space="preserve">- основания приостановления, ограничения и прекращения режима тепловой энергии - отсутствуют. </w:t>
      </w:r>
    </w:p>
    <w:p w:rsidR="00496FC8" w:rsidRDefault="00496FC8" w:rsidP="00496FC8"/>
    <w:p w:rsidR="00496FC8" w:rsidRDefault="00496FC8" w:rsidP="00496FC8">
      <w:r>
        <w:tab/>
        <w:t>Сведения об условиях договоров поставок регулируемых товаров (оказания регулируемых услуг):</w:t>
      </w:r>
    </w:p>
    <w:p w:rsidR="00496FC8" w:rsidRDefault="00496FC8" w:rsidP="00496FC8">
      <w:r>
        <w:t xml:space="preserve">1. </w:t>
      </w:r>
      <w:proofErr w:type="spellStart"/>
      <w:r>
        <w:t>Энергоснабжающая</w:t>
      </w:r>
      <w:proofErr w:type="spellEnd"/>
      <w:r>
        <w:t xml:space="preserve"> организация поставляет Абоненту тепловую энергию, </w:t>
      </w:r>
      <w:proofErr w:type="gramStart"/>
      <w:r>
        <w:t>а  Абонент</w:t>
      </w:r>
      <w:proofErr w:type="gramEnd"/>
      <w:r>
        <w:t xml:space="preserve"> оплачивает принятую им тепловую энергию до 20 числа месяца, следующего за отчетным.</w:t>
      </w:r>
    </w:p>
    <w:p w:rsidR="00496FC8" w:rsidRDefault="00496FC8" w:rsidP="00496FC8">
      <w:r>
        <w:t xml:space="preserve"> 2. Учет отпускаемой тепловой энергии производится по </w:t>
      </w:r>
      <w:proofErr w:type="gramStart"/>
      <w:r>
        <w:t>приборам  учета</w:t>
      </w:r>
      <w:proofErr w:type="gramEnd"/>
      <w:r>
        <w:t xml:space="preserve">, согласно балансовой принадлежности теплосетей и </w:t>
      </w:r>
      <w:proofErr w:type="spellStart"/>
      <w:r>
        <w:t>эксплутационной</w:t>
      </w:r>
      <w:proofErr w:type="spellEnd"/>
      <w:r>
        <w:t xml:space="preserve"> ответственности сторон; </w:t>
      </w:r>
    </w:p>
    <w:p w:rsidR="005957DB" w:rsidRDefault="00496FC8" w:rsidP="00496FC8">
      <w:r>
        <w:t>3.При отсутствии приборов учета на тепловом вводе Абонента, количество отпускаемой т/э рассчитывается в соответствии с топливным режимом.</w:t>
      </w:r>
    </w:p>
    <w:sectPr w:rsidR="0059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C8"/>
    <w:rsid w:val="00496FC8"/>
    <w:rsid w:val="005729A1"/>
    <w:rsid w:val="005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8F9C-FF7C-46AA-AD4C-F407927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3ib_adm Синицкий В.К.</cp:lastModifiedBy>
  <cp:revision>2</cp:revision>
  <dcterms:created xsi:type="dcterms:W3CDTF">2019-09-05T06:53:00Z</dcterms:created>
  <dcterms:modified xsi:type="dcterms:W3CDTF">2019-09-05T06:53:00Z</dcterms:modified>
</cp:coreProperties>
</file>